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0E23" w14:textId="77777777" w:rsidR="00725342" w:rsidRPr="00725342" w:rsidRDefault="00725342" w:rsidP="0072534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en-NZ"/>
        </w:rPr>
      </w:pPr>
      <w:r w:rsidRPr="00725342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en-NZ"/>
        </w:rPr>
        <w:t>Concept Option Two – Intensification Around Main Street and New Town Centre Train Station</w:t>
      </w:r>
    </w:p>
    <w:p w14:paraId="498D2257" w14:textId="77777777" w:rsidR="00725342" w:rsidRPr="00725342" w:rsidRDefault="00725342" w:rsidP="007253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r w:rsidRPr="00725342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Move the train station to the centre of town to help support main street rejuvenation and create a range of densities</w:t>
      </w:r>
    </w:p>
    <w:p w14:paraId="466B4456" w14:textId="77777777" w:rsidR="00725342" w:rsidRPr="00725342" w:rsidRDefault="00725342" w:rsidP="007253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r w:rsidRPr="00725342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Located more to the south, this option also does not encourage the development of general or medium density development beyond the existing established boundaries</w:t>
      </w:r>
    </w:p>
    <w:p w14:paraId="1C298431" w14:textId="395037F9" w:rsidR="00725342" w:rsidRPr="00725342" w:rsidRDefault="00725342" w:rsidP="007253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n-NZ"/>
        </w:rPr>
      </w:pPr>
      <w:r w:rsidRPr="00725342">
        <w:rPr>
          <w:rFonts w:ascii="Segoe UI" w:eastAsia="Times New Roman" w:hAnsi="Segoe UI" w:cs="Segoe UI"/>
          <w:noProof/>
          <w:color w:val="000000"/>
          <w:sz w:val="27"/>
          <w:szCs w:val="27"/>
          <w:lang w:eastAsia="en-NZ"/>
        </w:rPr>
        <w:drawing>
          <wp:inline distT="0" distB="0" distL="0" distR="0" wp14:anchorId="132BD654" wp14:editId="7C0B145C">
            <wp:extent cx="4772517" cy="6750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333" cy="676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10352" w14:textId="6D2BF6D5" w:rsidR="00725342" w:rsidRPr="00725342" w:rsidRDefault="00725342" w:rsidP="0072534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r w:rsidRPr="00725342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lastRenderedPageBreak/>
        <w:t xml:space="preserve">Both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Concept Option Two and Concept Option One</w:t>
      </w:r>
      <w:r w:rsidRPr="00725342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(which was selected) proposed</w:t>
      </w:r>
      <w:r w:rsidRPr="00725342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 xml:space="preserve"> minimum section sizes of 300 square metres in the “general” areas, and 200sqm in the “medium density” zones. This is a reduction of the minimum lot size in Featherston which is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 xml:space="preserve">currently </w:t>
      </w:r>
      <w:proofErr w:type="gramStart"/>
      <w:r w:rsidRPr="00725342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500sqm</w:t>
      </w:r>
      <w:proofErr w:type="gramEnd"/>
      <w:r w:rsidRPr="00725342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 xml:space="preserve"> but many sections are 800-900sqm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 xml:space="preserve"> and</w:t>
      </w:r>
      <w:r w:rsidRPr="00725342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 xml:space="preserve"> are unable to be subdivided.</w:t>
      </w:r>
    </w:p>
    <w:p w14:paraId="2AA9517C" w14:textId="77777777" w:rsidR="00725342" w:rsidRPr="00725342" w:rsidRDefault="00725342" w:rsidP="0072534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r w:rsidRPr="00725342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 xml:space="preserve">Feedback from this consultation period will guide a draft Masterplan, which will go out to formal consultation in early 2023. </w:t>
      </w:r>
    </w:p>
    <w:p w14:paraId="47237832" w14:textId="77777777" w:rsidR="0096762A" w:rsidRDefault="0096762A"/>
    <w:sectPr w:rsidR="00967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020EA"/>
    <w:multiLevelType w:val="multilevel"/>
    <w:tmpl w:val="F326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758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42"/>
    <w:rsid w:val="00725342"/>
    <w:rsid w:val="0096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76540"/>
  <w15:chartTrackingRefBased/>
  <w15:docId w15:val="{DC8060BA-4A19-4027-A302-2D5605E3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53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5342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customStyle="1" w:styleId="block-editor-rich-texteditable">
    <w:name w:val="block-editor-rich-text__editable"/>
    <w:basedOn w:val="Normal"/>
    <w:rsid w:val="0072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8397">
          <w:marLeft w:val="0"/>
          <w:marRight w:val="0"/>
          <w:marTop w:val="420"/>
          <w:marBottom w:val="420"/>
          <w:divBdr>
            <w:top w:val="single" w:sz="6" w:space="0" w:color="E6E6E6"/>
            <w:left w:val="single" w:sz="6" w:space="11" w:color="E6E6E6"/>
            <w:bottom w:val="single" w:sz="6" w:space="0" w:color="E6E6E6"/>
            <w:right w:val="single" w:sz="6" w:space="11" w:color="E6E6E6"/>
          </w:divBdr>
          <w:divsChild>
            <w:div w:id="1988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Clouston Communications Advisor</dc:creator>
  <cp:keywords/>
  <dc:description/>
  <cp:lastModifiedBy>Catherine Clouston Communications Advisor</cp:lastModifiedBy>
  <cp:revision>1</cp:revision>
  <dcterms:created xsi:type="dcterms:W3CDTF">2023-01-09T22:56:00Z</dcterms:created>
  <dcterms:modified xsi:type="dcterms:W3CDTF">2023-01-09T23:04:00Z</dcterms:modified>
</cp:coreProperties>
</file>